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kinsoku/>
        <w:wordWrap/>
        <w:overflowPunct/>
        <w:topLinePunct w:val="0"/>
        <w:autoSpaceDE/>
        <w:autoSpaceDN/>
        <w:bidi w:val="0"/>
        <w:adjustRightInd w:val="0"/>
        <w:snapToGrid/>
        <w:spacing w:after="0" w:afterLines="0" w:line="1700" w:lineRule="exact"/>
        <w:ind w:right="23" w:rightChars="11"/>
        <w:jc w:val="center"/>
        <w:textAlignment w:val="auto"/>
        <w:rPr>
          <w:rFonts w:hint="eastAsia" w:ascii="方正小标宋_GBK" w:hAnsi="方正小标宋_GBK" w:eastAsia="方正小标宋_GBK" w:cs="方正小标宋_GBK"/>
          <w:b/>
          <w:spacing w:val="20"/>
          <w:w w:val="50"/>
          <w:kern w:val="15"/>
          <w:sz w:val="96"/>
          <w:szCs w:val="96"/>
          <w:lang w:val="en-US" w:eastAsia="zh-CN"/>
        </w:rPr>
      </w:pPr>
      <w:bookmarkStart w:id="0" w:name="_GoBack"/>
      <w:bookmarkEnd w:id="0"/>
      <w:r>
        <w:rPr>
          <w:rFonts w:hint="eastAsia" w:ascii="方正小标宋_GBK" w:hAnsi="方正小标宋_GBK" w:eastAsia="方正小标宋_GBK" w:cs="方正小标宋_GBK"/>
          <w:b/>
          <w:spacing w:val="20"/>
          <w:w w:val="50"/>
          <w:kern w:val="15"/>
          <w:sz w:val="96"/>
          <w:szCs w:val="96"/>
          <w:lang w:val="en-US" w:eastAsia="zh-CN"/>
        </w:rPr>
        <w:t>能源化工工程学院教学办</w:t>
      </w:r>
    </w:p>
    <w:p>
      <w:pPr>
        <w:keepNext w:val="0"/>
        <w:keepLines w:val="0"/>
        <w:pageBreakBefore w:val="0"/>
        <w:widowControl w:val="0"/>
        <w:kinsoku/>
        <w:wordWrap/>
        <w:overflowPunct/>
        <w:topLinePunct w:val="0"/>
        <w:autoSpaceDE/>
        <w:autoSpaceDN/>
        <w:bidi w:val="0"/>
        <w:adjustRightInd/>
        <w:snapToGrid/>
        <w:spacing w:before="240"/>
        <w:ind w:right="0" w:rightChars="0"/>
        <w:jc w:val="left"/>
        <w:textAlignment w:val="auto"/>
        <w:rPr>
          <w:rFonts w:hint="eastAsia" w:ascii="黑体" w:hAnsi="黑体" w:eastAsia="黑体" w:cs="黑体"/>
          <w:b w:val="0"/>
          <w:bCs/>
          <w:color w:val="000000" w:themeColor="text1"/>
          <w:kern w:val="21"/>
          <w:position w:val="0"/>
          <w:sz w:val="32"/>
          <w:szCs w:val="32"/>
          <w:lang w:val="en-US" w:eastAsia="zh-CN"/>
          <w14:textFill>
            <w14:solidFill>
              <w14:schemeClr w14:val="tx1"/>
            </w14:solidFill>
          </w14:textFill>
        </w:rPr>
      </w:pPr>
      <w:r>
        <w:rPr>
          <w:b/>
          <w:spacing w:val="20"/>
          <w:w w:val="50"/>
          <w:kern w:val="15"/>
          <w:sz w:val="144"/>
          <w:szCs w:val="144"/>
        </w:rPr>
        <mc:AlternateContent>
          <mc:Choice Requires="wps">
            <w:drawing>
              <wp:anchor distT="0" distB="0" distL="114935" distR="114935" simplePos="0" relativeHeight="251659264" behindDoc="0" locked="0" layoutInCell="1" allowOverlap="1">
                <wp:simplePos x="0" y="0"/>
                <wp:positionH relativeFrom="column">
                  <wp:posOffset>-289560</wp:posOffset>
                </wp:positionH>
                <wp:positionV relativeFrom="paragraph">
                  <wp:posOffset>60325</wp:posOffset>
                </wp:positionV>
                <wp:extent cx="6120130" cy="0"/>
                <wp:effectExtent l="15875" t="15875" r="17145" b="22225"/>
                <wp:wrapNone/>
                <wp:docPr id="5" name="直接连接符 5"/>
                <wp:cNvGraphicFramePr/>
                <a:graphic xmlns:a="http://schemas.openxmlformats.org/drawingml/2006/main">
                  <a:graphicData uri="http://schemas.microsoft.com/office/word/2010/wordprocessingShape">
                    <wps:wsp>
                      <wps:cNvCnPr/>
                      <wps:spPr>
                        <a:xfrm>
                          <a:off x="1198245" y="2512695"/>
                          <a:ext cx="6120130" cy="0"/>
                        </a:xfrm>
                        <a:prstGeom prst="line">
                          <a:avLst/>
                        </a:prstGeom>
                        <a:ln w="31750" cap="sq" cmpd="dbl">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8pt;margin-top:4.75pt;height:0pt;width:481.9pt;z-index:251659264;mso-width-relative:page;mso-height-relative:page;" filled="f" stroked="t" coordsize="21600,21600" o:gfxdata="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ZuuhNUAAAAHAQAADwAAAAAA&#10;AAABACAAAAAiAAAAZHJzL2Rvd25yZXYueG1sUEsBAhQAFAAAAAgAh07iQCxFbLLdAQAAiwMAAA4A&#10;AAAAAAAAAQAgAAAAJAEAAGRycy9lMm9Eb2MueG1sUEsFBgAAAAAGAAYAWQEAAHMFAAAAAA==&#10;">
                <v:fill on="f" focussize="0,0"/>
                <v:stroke weight="2.5pt" color="#FF0000" linestyle="thinThin" joinstyle="round" endcap="square"/>
                <v:imagedata o:title=""/>
                <o:lock v:ext="edit" aspectratio="f"/>
              </v:line>
            </w:pict>
          </mc:Fallback>
        </mc:AlternateContent>
      </w:r>
      <w:r>
        <w:rPr>
          <w:rFonts w:hint="eastAsia" w:ascii="仿宋" w:hAnsi="仿宋" w:eastAsia="仿宋" w:cs="仿宋"/>
          <w:b w:val="0"/>
          <w:bCs/>
          <w:color w:val="000000" w:themeColor="text1"/>
          <w:kern w:val="21"/>
          <w:position w:val="0"/>
          <w:sz w:val="32"/>
          <w:szCs w:val="32"/>
          <w:lang w:val="en-US" w:eastAsia="zh-CN"/>
          <w14:textFill>
            <w14:solidFill>
              <w14:schemeClr w14:val="tx1"/>
            </w14:solidFill>
          </w14:textFill>
        </w:rPr>
        <w:t xml:space="preserve">                            </w:t>
      </w:r>
    </w:p>
    <w:p>
      <w:pPr>
        <w:jc w:val="center"/>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能源化工工程学院关于试卷专项整改的工作安排</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eastAsia="仿宋" w:cs="仿宋"/>
          <w:sz w:val="32"/>
          <w:szCs w:val="32"/>
          <w:lang w:val="en-US" w:eastAsia="zh-CN"/>
        </w:rPr>
        <w:t>根据</w:t>
      </w:r>
      <w:r>
        <w:rPr>
          <w:rFonts w:hint="eastAsia" w:ascii="仿宋" w:hAnsi="仿宋" w:cs="仿宋"/>
          <w:sz w:val="32"/>
          <w:szCs w:val="32"/>
          <w:lang w:val="en-US" w:eastAsia="zh-CN"/>
        </w:rPr>
        <w:t>学校工作安排，学院拟于11月6日前完成试卷专项整改工作。工作要求：针对教务处、评估办检查的问题进行逐一整改，加分是否有加分错误，要求进行一一核查。希望全体教师重视起来，未及时整改，在校长带队来我院检查后还发现了问题，将可能给予教学事故的后果。</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left="640" w:leftChars="0" w:right="0" w:rightChars="0"/>
        <w:jc w:val="left"/>
        <w:textAlignment w:val="auto"/>
        <w:rPr>
          <w:rFonts w:hint="eastAsia" w:ascii="仿宋" w:hAnsi="仿宋" w:cs="仿宋"/>
          <w:b/>
          <w:bCs/>
          <w:sz w:val="32"/>
          <w:szCs w:val="32"/>
          <w:lang w:val="en-US" w:eastAsia="zh-CN"/>
        </w:rPr>
      </w:pPr>
      <w:r>
        <w:rPr>
          <w:rFonts w:hint="eastAsia" w:ascii="仿宋" w:hAnsi="仿宋" w:cs="仿宋"/>
          <w:b/>
          <w:bCs/>
          <w:sz w:val="32"/>
          <w:szCs w:val="32"/>
          <w:lang w:val="en-US" w:eastAsia="zh-CN"/>
        </w:rPr>
        <w:t>一.改进要求</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要求各教研室对本教研室的试卷进行严把第一道关，浸出查缺补漏。对于试卷分析表，平时成绩，补签字，涂改签字的地方必须全部补全；对于批阅及加分错误的地方要求找人重新抄写试卷，在进行批改，成绩和录入系统一致。</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修改完成后，按照编号顺序暂存在9号楼3楼临时资料室，蒋宇宁老师的办公室，按顺序摆好。</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各教研室在整理试卷的时候，将毕业论文按照同一个指导老师汇总到一起，以备后面检查整改。</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各教研室和蒋宇宁老师必须严格按照时间节点在周一11月6日完成试卷的整改工作。</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3" w:firstLineChars="200"/>
        <w:jc w:val="left"/>
        <w:textAlignment w:val="auto"/>
        <w:rPr>
          <w:rFonts w:hint="eastAsia" w:ascii="仿宋" w:hAnsi="仿宋" w:cs="仿宋"/>
          <w:b/>
          <w:bCs/>
          <w:sz w:val="32"/>
          <w:szCs w:val="32"/>
          <w:lang w:val="en-US" w:eastAsia="zh-CN"/>
        </w:rPr>
      </w:pPr>
      <w:r>
        <w:rPr>
          <w:rFonts w:hint="eastAsia" w:ascii="仿宋" w:hAnsi="仿宋" w:cs="仿宋"/>
          <w:b/>
          <w:bCs/>
          <w:sz w:val="32"/>
          <w:szCs w:val="32"/>
          <w:lang w:val="en-US" w:eastAsia="zh-CN"/>
        </w:rPr>
        <w:t>二.两个部门检查的问题汇总清单</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1.张世鹏 田虎南等《化工制图及AUTOCAD 》分析表教研室主任未签名；采用签章代替签字（张世鹏、朱泽阳、田虎楠）；平时成绩扣分与学校标准不统一，且未保留一位小数；平时成绩只有考勤和作业两种，不符合要求；单选题和填空题分数偏高，试卷分析太简单，要具体分析，简答题分数过高。</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w:t>
      </w:r>
      <w:r>
        <w:rPr>
          <w:rFonts w:hint="default" w:ascii="仿宋" w:hAnsi="仿宋" w:cs="仿宋"/>
          <w:sz w:val="32"/>
          <w:szCs w:val="32"/>
          <w:lang w:val="en-US" w:eastAsia="zh-CN"/>
        </w:rPr>
        <w:t>张博</w:t>
      </w:r>
      <w:r>
        <w:rPr>
          <w:rFonts w:hint="eastAsia" w:ascii="仿宋" w:hAnsi="仿宋" w:cs="仿宋"/>
          <w:sz w:val="32"/>
          <w:szCs w:val="32"/>
          <w:lang w:val="en-US" w:eastAsia="zh-CN"/>
        </w:rPr>
        <w:t xml:space="preserve"> 等《</w:t>
      </w:r>
      <w:r>
        <w:rPr>
          <w:rFonts w:hint="default" w:ascii="仿宋" w:hAnsi="仿宋" w:cs="仿宋"/>
          <w:sz w:val="32"/>
          <w:szCs w:val="32"/>
          <w:lang w:val="en-US" w:eastAsia="zh-CN"/>
        </w:rPr>
        <w:t>有机化学B</w:t>
      </w:r>
      <w:r>
        <w:rPr>
          <w:rFonts w:hint="eastAsia" w:ascii="仿宋" w:hAnsi="仿宋" w:cs="仿宋"/>
          <w:sz w:val="32"/>
          <w:szCs w:val="32"/>
          <w:lang w:val="en-US" w:eastAsia="zh-CN"/>
        </w:rPr>
        <w:t>》   平时成绩扣分与学校标准不统一，且未保留一位小数。平时成绩课堂表现成绩少，只有一次记录。考勤成绩疑是造假。试卷分析不够具体。另外几门课A、B卷重复率超过20%；试卷分析和改进措施不够具体。教学院长签字为签章。本课程为《有机化学》，命题计划表中使用教材为《无机化学》，是否合理？选择题10小题30分是否合理？张博签字均为签章。1份试卷合成题大题得分漏写。成绩单教研室主任签字为签章。平时成绩扣分标准与学校不一致，事假5分。成绩未呈正态分布。平时成绩偏高；单选题分数高；试卷分析与改进措施不具体。</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3.陈利威，《石油炼制工程》平时成绩扣分与学校标准不统一，且未保留一位小数。平时成绩登记表有学生连续6次70分，疑是造假。卷面出现普遍低现象。评分标准不清晰明确，无步骤和给分要点；评阅涂改处无签字。</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4.张展裕《电工学》平时成绩只有考勤和作业两种，不符合要求。试卷格式不规范。</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5.刘德玉《过程装备成套技术》未标注简答题得分要点，题头分未标注在小题前。试卷成绩涂改、未签修改人姓名，且涂改处较多。平时成绩扣分与学校标准不统一，且未保留一位小数。平时成绩中课堂表现四次表现标注“√”，怎么换算的成绩？考勤占比高。</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6.杨宏光.李雪梅《工程化学》计算题题头分未标注在小题前。成绩单与平时成绩登记表不一致，非能服22-1班成绩单。平时成绩扣分与学校标准不统一。平时成绩无差异。题型赋分偏高。</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7.田虎楠 《化工制图及Auto CAD 》教学院长、主任签字未签章，教研室主任课程考核分析签字漏签。阅卷人签字均为签章不符合要求。试卷批改错误（选择题2道小题批改错误）；填空题、绘图题给分标准不统一。简答题、填空题普遍存在改分现象，试卷涂画现象突出。试卷卷面反复涂改，在学生试卷上列式计算分数。平时成绩登记表2名学生旷课未扣分。单选题和填空题分数偏高；试卷分析太简单，要具体分析。简答题分数过高。</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8.蔡晶晶《能源化学工程概论》教师评语为4人以上笔记为学生自己写的，教师并未亲自评阅；评语对学生考核作业格式提出要求多，对内容分析少。学生迟到扣分标准与学校不统一。卷面不及格39，占75%，卷面成绩普遍偏低，成绩未呈正态分布。试卷分析内容空洞，改进措施缺乏针对性。平时成绩中考勤分值不符合标准。评分依据说明字数少。成绩登记表课堂表现次数只有一次，不合理。平时成绩未按学校规范执行，且未保留一位小数。作业成绩普遍低。课程作业未装订。试卷分析考试分析记录不准确。2.考查课有58%的学生不及格，不合理。22级学生考查课大作业用论文进行考核，不合理；评语里提到学生多为论文格式有问题，未分析具体原因，不符合学生实际情况；改进措施对大部分学生论文格式有问题未提出解决措施。</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9.李改锋《基础化学实验（有机化学B）》评分依据说明字数少。报告成绩打分处均未填写日期。期末成绩由报告成绩和现场实操组成，但报告和成绩单上均没有实操成绩，缺少依据。平时成绩未按学校规范执行，且未保留一位小数。报告不全。试卷分析与命题分析相似，无考试试卷成绩具体情况分析。试卷分析简单，没有针对性分析问题。</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10.曹星慧《过程装备控制控术及应用》考场记录责任人未写全。签字由手签章痕迹，不符合要求。平时成绩未保留一位小数 ，考勤未满10次 ，平时成绩登记表不规范，建议课堂互动单独出来，不与考勤混合。考试方式未勾选，改进措施内容偏少。改进措施针对性不强。</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11.曹荣《有机化学实验》考勤扣分标准不规范，与学校文件不一致。《元素与人类健康》平时成绩考勤扣分不符合标准；考勤分占比过大。试卷分析对易错题、共性题未分析；改进措施不够具体，不能为后续课程教学提供指导。</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12.金英子、宋江《流体力学》存在手签章，缺少题头分，个别修改分数未签字。考核方式不规范。平时成绩未四舍五入。参考答案不规范（第4题分数标准有误、第5题标题不规范）。考场记录责任人不全。卷内目录部分数字书写不规范，模棱两可，识别度低。试卷分析改进措施内容偏少。评分标准不合理；试卷格式不规范；不及格率与分析难易程度不相符。题型赋分偏高；未对学习情况分析和教学情况分析。</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13.李明周《互换性与测量技术》考场记录责任人未写全。未流水阅卷。批改不规范，修改处未签字、个别漏改。考勤扣分标准不规范，与学校文件不一致。立卷人、检查人不能为同一人。试卷格式不规范。试卷分析与实际不符，改进措施不符合实际操作。</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14.李烨《材料力学》命题计划表及试卷存在手签章。批改不规范，单选第一题参考答案是A，批改D均正确。考核方式填写有误。平时成绩未保留一位小数。考勤扣分标准不规范，与学校文件不一致。考场记录责任人不全。考试方式未勾选。考题难度不合理，39人不及格。平时成绩不规范，题型赋分不合理。试卷分析内容不包含难易程度分析，学生成绩分布情况。</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15.刘扬《腐蚀与防护学》评语不规范，字迹不一致，明显有2种笔记。考勤扣分标准不规范，与学校文件不一致   2.平时成绩单不规范（47-49）。</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16.张景梅、童德彬《化工原理课程设计A》考核方案不规范，缺少等级制与分数的转化标准。考勤扣分标准不规范，与学校文件不一致。课程成绩单缺少平时成绩和期末成绩。论文不规范，个别未写日期、日期写法不统一。</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17.张世鹏《零件测绘技术与实践》班级学生考核成绩基本没有差异，大部分学生的成绩为70分、75分，没有严格按照评分标准打分。评语雷同且字数太少。考核材料有涂改。平时成绩只包含考勤和平时作业两部分；考勤只有1人有1次旷课，其余人均为满分；平时成绩格式不规范，没有保留1位小数，班级学生考核成绩基本没有差异，大部分学生的成绩为70分、75分，成绩分布未呈正态分布，学生的期末考核材料未按照课程成绩单的顺序存档，卷内目录有涂改；本门课程为考查课，试卷分析表中考试方式选择的确实笔试；试卷分析表教研室主任未签字，所带2个班级的试卷分析内容雷同，没有按照学生的实际情况进行分析；且考核成绩基本都是70、75分，学生的成绩没有差异，打分没有严格按照打分标准。作业无批改痕迹，试卷分析过于简单。</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班级学生考核成绩基本没有差异，全班学生的成绩分布在70-79分这一分数段，1人为65分，其余人为70分、75分，没有严格按照评分标准打分。郭勤签章；评语雷同且字数太少；没有针对性的评价。考核材料有涂改。平时成绩只包含考勤和平时作业两部分；考勤大部分人为满分；平时成绩格式不规范，没有保留1位小数。班级学生考核成绩基本没有差异，大部分学生的成绩为70分、75分，成绩分布未呈正态分布。学生的期末考核材料未按照课程成绩单的顺序存档。卷内目录有涂改；本门课程为考查课，试卷分析表中考试方式选择的却是笔试；试卷分析表教研室主任未签字。</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18.王彩霞《有机化学B 》命题计划表教师签字笔迹相同，阅卷人签字使用的签章。阅卷给分格式不规范，出现6+1的格式。分数修改格式不规范。试卷上有少量涂画。考勤中请1次事假扣10分，与学校要求不一致；平时成绩没有保留一位小数。百分之六十左右的学生卷面成绩不及格，卷面成绩普遍偏低。卷内目录有涂改。考场记录表中教师签字笔迹相同。平时成绩偏高；单选题分数高；试卷分析和改进措施不具体。</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19.朱泽阳《化工制图及AutoCAD 》阅卷人签字全部是签章；</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教学院长曹星慧签字是签章；部分试卷评阅分数错误，出现少给分、少加分的现象；分数修改格式不规范，修改后未签字；试卷上有少量涂画；成绩单教研室主任未签字；平时成绩只包含考勤和平时作业两部分；考勤大多数学生满分，有旷课也给100分；平时成绩没有保留1位小数，部分学生成绩四舍五入计算错误。平时成绩偏高；试卷分析过于简单，没有具体措施。</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320" w:firstLineChars="10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20.李烨、缪龙静《材料力学》教学院长签名为手签章，阅卷人签字是签章，阅卷教师签字有手签章现象，学号0063的第5大题的总分和小分之和不符（缪龙静），流水阅卷的分数涂改现象严重；0083的总分未填写，第五大题普遍存在修改分数的现象（缪龙静），修改分数不规范，课程成绩单的主任签字为手签章，平时成绩中的考勤记载是否真实？无本卷情况说明，考场记录中的责任人应为全体监考老师。平时成绩不规范，题型赋分不合理；试卷分析内容不包含难易程度分析，学生成绩分布情况。</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21.田虎楠、张世鹏《化工制图及Auto CAD》教学院长签名为手签章，阅卷人签字全部是签章；全部阅卷教师均为手签章，有修改分数但未标注的情况，修改分数较为普遍，由于教师修改分数不规范，导致卷面不够整洁，主任签字为手签章，课程成绩单格式不够美观。考场记录中的责任人应为全体监考老师试卷分析表中教研室主任签字为空。简答题分数过高；2.试卷分析简单，没有针对性问题分析。</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22.金英子《工程流体力学》第一大题阅卷教师均为手签章，未给题头分，主任签字为手签章，课程成绩单格式不够美观，平时成绩中的作业一栏存在错误，平时成绩中的考勤记载和成绩不一致，参考答案第五大题标注不清楚，第四大题分数标注错误，考场记录中的责任人应为全体监考老师"。试卷分析中考题难易程度与实际不符，不及格率为75%，考题难易程度写的“适中”；试卷分析中未对学情进行分析，改进措施不深入；本卷情况说明未填写"评分标准不合理；试卷格式不规范；不及格率与分析难易程度不相符。</w:t>
      </w:r>
      <w:r>
        <w:rPr>
          <w:rFonts w:hint="eastAsia" w:ascii="仿宋" w:hAnsi="仿宋" w:cs="仿宋"/>
          <w:sz w:val="32"/>
          <w:szCs w:val="32"/>
          <w:lang w:val="en-US" w:eastAsia="zh-CN"/>
        </w:rPr>
        <w:tab/>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23.马彪、宋江、缪龙静《过程装备制造技术》教研室主任和教学院长为手签章，阅卷教师为手签章，第1、2、3大题阅卷教师均为手签章，存在批阅错误的情况，有手签章，平时成绩登记表中的考核方式应分为“考试/考查”，而不是“闭卷/开卷”，简答题的第一小题总分应是10分，但小分相加只有8分，考场记录中的责任人应为全体监考老师。试卷分析中只涉及到对学生学习情况的分析，未涉及到试卷分析；教研室主任签名为手签章。</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24.郭勤《化工计算机图形处理》评分依据较为模糊，不够具体。教师评语平均20字，评语过于简单，未对每次作业细化评分。考勤标准与学校要求不统一。所带2个班级的试卷分析内容雷同，没有按照学生的实际情况进行分析；全班54人的成绩分布在70-79分这一分数段，1人为65分，其余人为70分、75分，没有严格按照评分标准打分，学生的成绩没有差异。</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25.陈利威《石油炼制工程》存在签章的情况，标准答案和评分标准中，论述题第2小题无评分标准，所有学生上课出勤全勤（存疑），仿真实验百分制，不知如何计算得到。评分标准不清晰明确，无步骤和给分要点；评阅涂改处无签字。</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26.户新宇《零件测绘技术实践》学生大作业存在多处改分的现象。改分现象严重，成绩单的主任签字为手签章，平时成绩记录不规范，存在全勤百分制为90分的现象，卷面成绩普遍偏低，60-69分有30人，占比为58.82%，教研室主任未签名。试卷分析中难易程度划分不合理，评分（作业及课程作业）均以5分或10分为一个等级，与评分标准有一定的出入。平时成绩中考勤分值不符合标准。</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27.宋江《过程装备三维设计》考核方案未落款考核时间，</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课程成绩单与考核方案不符，课程成绩单未体现分项成绩（仅有总评分），存在签章的情况，学生平时考勤记载全勤（存疑）。</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28.孙天霷《化工原理实验A 》考核方案未落款考核时间，无法判断是哪一年的。有同学实验报告10次均得分70（存疑）。</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29.</w:t>
      </w:r>
      <w:r>
        <w:rPr>
          <w:rFonts w:hint="default" w:ascii="仿宋" w:hAnsi="仿宋" w:cs="仿宋"/>
          <w:sz w:val="32"/>
          <w:szCs w:val="32"/>
          <w:lang w:val="en-US" w:eastAsia="zh-CN"/>
        </w:rPr>
        <w:t>刘海军</w:t>
      </w:r>
      <w:r>
        <w:rPr>
          <w:rFonts w:hint="eastAsia" w:ascii="仿宋" w:hAnsi="仿宋" w:cs="仿宋"/>
          <w:sz w:val="32"/>
          <w:szCs w:val="32"/>
          <w:lang w:val="en-US" w:eastAsia="zh-CN"/>
        </w:rPr>
        <w:t>《</w:t>
      </w:r>
      <w:r>
        <w:rPr>
          <w:rFonts w:hint="default" w:ascii="仿宋" w:hAnsi="仿宋" w:cs="仿宋"/>
          <w:sz w:val="32"/>
          <w:szCs w:val="32"/>
          <w:lang w:val="en-US" w:eastAsia="zh-CN"/>
        </w:rPr>
        <w:t>化工设计</w:t>
      </w:r>
      <w:r>
        <w:rPr>
          <w:rFonts w:hint="eastAsia" w:ascii="仿宋" w:hAnsi="仿宋" w:cs="仿宋"/>
          <w:sz w:val="32"/>
          <w:szCs w:val="32"/>
          <w:lang w:val="en-US" w:eastAsia="zh-CN"/>
        </w:rPr>
        <w:t>》</w:t>
      </w:r>
      <w:r>
        <w:rPr>
          <w:rFonts w:hint="default" w:ascii="仿宋" w:hAnsi="仿宋" w:cs="仿宋"/>
          <w:sz w:val="32"/>
          <w:szCs w:val="32"/>
          <w:lang w:val="en-US" w:eastAsia="zh-CN"/>
        </w:rPr>
        <w:t>评分依据过于简单；试卷分析无知识点的针对性，无具体的解决措施。</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30.</w:t>
      </w:r>
      <w:r>
        <w:rPr>
          <w:rFonts w:hint="default" w:ascii="仿宋" w:hAnsi="仿宋" w:cs="仿宋"/>
          <w:sz w:val="32"/>
          <w:szCs w:val="32"/>
          <w:lang w:val="en-US" w:eastAsia="zh-CN"/>
        </w:rPr>
        <w:t>甄换成</w:t>
      </w:r>
      <w:r>
        <w:rPr>
          <w:rFonts w:hint="eastAsia" w:ascii="仿宋" w:hAnsi="仿宋" w:cs="仿宋"/>
          <w:sz w:val="32"/>
          <w:szCs w:val="32"/>
          <w:lang w:val="en-US" w:eastAsia="zh-CN"/>
        </w:rPr>
        <w:t>《</w:t>
      </w:r>
      <w:r>
        <w:rPr>
          <w:rFonts w:hint="default" w:ascii="仿宋" w:hAnsi="仿宋" w:cs="仿宋"/>
          <w:sz w:val="32"/>
          <w:szCs w:val="32"/>
          <w:lang w:val="en-US" w:eastAsia="zh-CN"/>
        </w:rPr>
        <w:t>程控制工程</w:t>
      </w:r>
      <w:r>
        <w:rPr>
          <w:rFonts w:hint="eastAsia" w:ascii="仿宋" w:hAnsi="仿宋" w:cs="仿宋"/>
          <w:sz w:val="32"/>
          <w:szCs w:val="32"/>
          <w:lang w:val="en-US" w:eastAsia="zh-CN"/>
        </w:rPr>
        <w:t>》</w:t>
      </w:r>
      <w:r>
        <w:rPr>
          <w:rFonts w:hint="default" w:ascii="仿宋" w:hAnsi="仿宋" w:cs="仿宋"/>
          <w:sz w:val="32"/>
          <w:szCs w:val="32"/>
          <w:lang w:val="en-US" w:eastAsia="zh-CN"/>
        </w:rPr>
        <w:t>试题题量略偏少；试卷分析符合要求，对存在的问题分析不够深入。</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31.</w:t>
      </w:r>
      <w:r>
        <w:rPr>
          <w:rFonts w:hint="default" w:ascii="仿宋" w:hAnsi="仿宋" w:cs="仿宋"/>
          <w:sz w:val="32"/>
          <w:szCs w:val="32"/>
          <w:lang w:val="en-US" w:eastAsia="zh-CN"/>
        </w:rPr>
        <w:t>童德彬</w:t>
      </w:r>
      <w:r>
        <w:rPr>
          <w:rFonts w:hint="eastAsia" w:ascii="仿宋" w:hAnsi="仿宋" w:cs="仿宋"/>
          <w:sz w:val="32"/>
          <w:szCs w:val="32"/>
          <w:lang w:val="en-US" w:eastAsia="zh-CN"/>
        </w:rPr>
        <w:t>《</w:t>
      </w:r>
      <w:r>
        <w:rPr>
          <w:rFonts w:hint="default" w:ascii="仿宋" w:hAnsi="仿宋" w:cs="仿宋"/>
          <w:sz w:val="32"/>
          <w:szCs w:val="32"/>
          <w:lang w:val="en-US" w:eastAsia="zh-CN"/>
        </w:rPr>
        <w:t>化工原理A</w:t>
      </w:r>
      <w:r>
        <w:rPr>
          <w:rFonts w:hint="eastAsia" w:ascii="仿宋" w:hAnsi="仿宋" w:cs="仿宋"/>
          <w:sz w:val="32"/>
          <w:szCs w:val="32"/>
          <w:lang w:val="en-US" w:eastAsia="zh-CN"/>
        </w:rPr>
        <w:t>》</w:t>
      </w:r>
      <w:r>
        <w:rPr>
          <w:rFonts w:hint="default" w:ascii="仿宋" w:hAnsi="仿宋" w:cs="仿宋"/>
          <w:sz w:val="32"/>
          <w:szCs w:val="32"/>
          <w:lang w:val="en-US" w:eastAsia="zh-CN"/>
        </w:rPr>
        <w:t>平时成绩登记表有误</w:t>
      </w:r>
      <w:r>
        <w:rPr>
          <w:rFonts w:hint="eastAsia" w:ascii="仿宋" w:hAnsi="仿宋" w:cs="仿宋"/>
          <w:sz w:val="32"/>
          <w:szCs w:val="32"/>
          <w:lang w:val="en-US" w:eastAsia="zh-CN"/>
        </w:rPr>
        <w:t>，</w:t>
      </w:r>
      <w:r>
        <w:rPr>
          <w:rFonts w:hint="default" w:ascii="仿宋" w:hAnsi="仿宋" w:cs="仿宋"/>
          <w:sz w:val="32"/>
          <w:szCs w:val="32"/>
          <w:lang w:val="en-US" w:eastAsia="zh-CN"/>
        </w:rPr>
        <w:t>考勤情况不太现实</w:t>
      </w:r>
      <w:r>
        <w:rPr>
          <w:rFonts w:hint="eastAsia" w:ascii="仿宋" w:hAnsi="仿宋" w:cs="仿宋"/>
          <w:sz w:val="32"/>
          <w:szCs w:val="32"/>
          <w:lang w:val="en-US" w:eastAsia="zh-CN"/>
        </w:rPr>
        <w:t>，</w:t>
      </w:r>
      <w:r>
        <w:rPr>
          <w:rFonts w:hint="default" w:ascii="仿宋" w:hAnsi="仿宋" w:cs="仿宋"/>
          <w:sz w:val="32"/>
          <w:szCs w:val="32"/>
          <w:lang w:val="en-US" w:eastAsia="zh-CN"/>
        </w:rPr>
        <w:t>应该有考查卷子。</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32.</w:t>
      </w:r>
      <w:r>
        <w:rPr>
          <w:rFonts w:hint="default" w:ascii="仿宋" w:hAnsi="仿宋" w:cs="仿宋"/>
          <w:sz w:val="32"/>
          <w:szCs w:val="32"/>
          <w:lang w:val="en-US" w:eastAsia="zh-CN"/>
        </w:rPr>
        <w:t>苗鹏杰，王海龙</w:t>
      </w:r>
      <w:r>
        <w:rPr>
          <w:rFonts w:hint="eastAsia" w:ascii="仿宋" w:hAnsi="仿宋" w:cs="仿宋"/>
          <w:sz w:val="32"/>
          <w:szCs w:val="32"/>
          <w:lang w:val="en-US" w:eastAsia="zh-CN"/>
        </w:rPr>
        <w:t>《</w:t>
      </w:r>
      <w:r>
        <w:rPr>
          <w:rFonts w:hint="default" w:ascii="仿宋" w:hAnsi="仿宋" w:cs="仿宋"/>
          <w:sz w:val="32"/>
          <w:szCs w:val="32"/>
          <w:lang w:val="en-US" w:eastAsia="zh-CN"/>
        </w:rPr>
        <w:t>化工设计课程设计</w:t>
      </w:r>
      <w:r>
        <w:rPr>
          <w:rFonts w:hint="eastAsia" w:ascii="仿宋" w:hAnsi="仿宋" w:cs="仿宋"/>
          <w:sz w:val="32"/>
          <w:szCs w:val="32"/>
          <w:lang w:val="en-US" w:eastAsia="zh-CN"/>
        </w:rPr>
        <w:t>》</w:t>
      </w:r>
      <w:r>
        <w:rPr>
          <w:rFonts w:hint="default" w:ascii="仿宋" w:hAnsi="仿宋" w:cs="仿宋"/>
          <w:sz w:val="32"/>
          <w:szCs w:val="32"/>
          <w:lang w:val="en-US" w:eastAsia="zh-CN"/>
        </w:rPr>
        <w:t>没有评分报告</w:t>
      </w:r>
      <w:r>
        <w:rPr>
          <w:rFonts w:hint="eastAsia" w:ascii="仿宋" w:hAnsi="仿宋" w:cs="仿宋"/>
          <w:sz w:val="32"/>
          <w:szCs w:val="32"/>
          <w:lang w:val="en-US" w:eastAsia="zh-CN"/>
        </w:rPr>
        <w:t>，</w:t>
      </w:r>
      <w:r>
        <w:rPr>
          <w:rFonts w:hint="default" w:ascii="仿宋" w:hAnsi="仿宋" w:cs="仿宋"/>
          <w:sz w:val="32"/>
          <w:szCs w:val="32"/>
          <w:lang w:val="en-US" w:eastAsia="zh-CN"/>
        </w:rPr>
        <w:t>试卷分析中没有涉及学生对知识点掌握情况分析。</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eastAsia" w:ascii="仿宋" w:hAnsi="仿宋" w:cs="仿宋"/>
          <w:sz w:val="32"/>
          <w:szCs w:val="32"/>
          <w:lang w:val="en-US" w:eastAsia="zh-CN"/>
        </w:rPr>
      </w:pPr>
      <w:r>
        <w:rPr>
          <w:rFonts w:hint="eastAsia" w:ascii="仿宋" w:hAnsi="仿宋" w:cs="仿宋"/>
          <w:sz w:val="32"/>
          <w:szCs w:val="32"/>
          <w:lang w:val="en-US" w:eastAsia="zh-CN"/>
        </w:rPr>
        <w:t>33.</w:t>
      </w:r>
      <w:r>
        <w:rPr>
          <w:rFonts w:hint="default" w:ascii="仿宋" w:hAnsi="仿宋" w:cs="仿宋"/>
          <w:sz w:val="32"/>
          <w:szCs w:val="32"/>
          <w:lang w:val="en-US" w:eastAsia="zh-CN"/>
        </w:rPr>
        <w:t>熊帅</w:t>
      </w:r>
      <w:r>
        <w:rPr>
          <w:rFonts w:hint="eastAsia" w:ascii="仿宋" w:hAnsi="仿宋" w:cs="仿宋"/>
          <w:sz w:val="32"/>
          <w:szCs w:val="32"/>
          <w:lang w:val="en-US" w:eastAsia="zh-CN"/>
        </w:rPr>
        <w:t>《</w:t>
      </w:r>
      <w:r>
        <w:rPr>
          <w:rFonts w:hint="default" w:ascii="仿宋" w:hAnsi="仿宋" w:cs="仿宋"/>
          <w:sz w:val="32"/>
          <w:szCs w:val="32"/>
          <w:lang w:val="en-US" w:eastAsia="zh-CN"/>
        </w:rPr>
        <w:t>绿色化工工艺导论</w:t>
      </w:r>
      <w:r>
        <w:rPr>
          <w:rFonts w:hint="eastAsia" w:ascii="仿宋" w:hAnsi="仿宋" w:cs="仿宋"/>
          <w:sz w:val="32"/>
          <w:szCs w:val="32"/>
          <w:lang w:val="en-US" w:eastAsia="zh-CN"/>
        </w:rPr>
        <w:t>》</w:t>
      </w:r>
      <w:r>
        <w:rPr>
          <w:rFonts w:hint="default" w:ascii="仿宋" w:hAnsi="仿宋" w:cs="仿宋"/>
          <w:sz w:val="32"/>
          <w:szCs w:val="32"/>
          <w:lang w:val="en-US" w:eastAsia="zh-CN"/>
        </w:rPr>
        <w:t>试卷分析不规范</w:t>
      </w:r>
      <w:r>
        <w:rPr>
          <w:rFonts w:hint="eastAsia" w:ascii="仿宋" w:hAnsi="仿宋" w:cs="仿宋"/>
          <w:sz w:val="32"/>
          <w:szCs w:val="32"/>
          <w:lang w:val="en-US" w:eastAsia="zh-CN"/>
        </w:rPr>
        <w:t>。</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34.</w:t>
      </w:r>
      <w:r>
        <w:rPr>
          <w:rFonts w:hint="default" w:ascii="仿宋" w:hAnsi="仿宋" w:cs="仿宋"/>
          <w:sz w:val="32"/>
          <w:szCs w:val="32"/>
          <w:lang w:val="en-US" w:eastAsia="zh-CN"/>
        </w:rPr>
        <w:t>程辉</w:t>
      </w:r>
      <w:r>
        <w:rPr>
          <w:rFonts w:hint="eastAsia" w:ascii="仿宋" w:hAnsi="仿宋" w:cs="仿宋"/>
          <w:sz w:val="32"/>
          <w:szCs w:val="32"/>
          <w:lang w:val="en-US" w:eastAsia="zh-CN"/>
        </w:rPr>
        <w:t>《</w:t>
      </w:r>
      <w:r>
        <w:rPr>
          <w:rFonts w:hint="default" w:ascii="仿宋" w:hAnsi="仿宋" w:cs="仿宋"/>
          <w:sz w:val="32"/>
          <w:szCs w:val="32"/>
          <w:lang w:val="en-US" w:eastAsia="zh-CN"/>
        </w:rPr>
        <w:t>化工分离过程</w:t>
      </w:r>
      <w:r>
        <w:rPr>
          <w:rFonts w:hint="eastAsia" w:ascii="仿宋" w:hAnsi="仿宋" w:cs="仿宋"/>
          <w:sz w:val="32"/>
          <w:szCs w:val="32"/>
          <w:lang w:val="en-US" w:eastAsia="zh-CN"/>
        </w:rPr>
        <w:t>》</w:t>
      </w:r>
      <w:r>
        <w:rPr>
          <w:rFonts w:hint="default" w:ascii="仿宋" w:hAnsi="仿宋" w:cs="仿宋"/>
          <w:sz w:val="32"/>
          <w:szCs w:val="32"/>
          <w:lang w:val="en-US" w:eastAsia="zh-CN"/>
        </w:rPr>
        <w:t>平时成绩考勤扣分不合理，评分标准不规范，试卷格式不规范。</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35.</w:t>
      </w:r>
      <w:r>
        <w:rPr>
          <w:rFonts w:hint="default" w:ascii="仿宋" w:hAnsi="仿宋" w:cs="仿宋"/>
          <w:sz w:val="32"/>
          <w:szCs w:val="32"/>
          <w:lang w:val="en-US" w:eastAsia="zh-CN"/>
        </w:rPr>
        <w:t>王慧</w:t>
      </w:r>
      <w:r>
        <w:rPr>
          <w:rFonts w:hint="eastAsia" w:ascii="仿宋" w:hAnsi="仿宋" w:cs="仿宋"/>
          <w:sz w:val="32"/>
          <w:szCs w:val="32"/>
          <w:lang w:val="en-US" w:eastAsia="zh-CN"/>
        </w:rPr>
        <w:t>《</w:t>
      </w:r>
      <w:r>
        <w:rPr>
          <w:rFonts w:hint="default" w:ascii="仿宋" w:hAnsi="仿宋" w:cs="仿宋"/>
          <w:sz w:val="32"/>
          <w:szCs w:val="32"/>
          <w:lang w:val="en-US" w:eastAsia="zh-CN"/>
        </w:rPr>
        <w:t>工程材料</w:t>
      </w:r>
      <w:r>
        <w:rPr>
          <w:rFonts w:hint="eastAsia" w:ascii="仿宋" w:hAnsi="仿宋" w:cs="仿宋"/>
          <w:sz w:val="32"/>
          <w:szCs w:val="32"/>
          <w:lang w:val="en-US" w:eastAsia="zh-CN"/>
        </w:rPr>
        <w:t>》</w:t>
      </w:r>
      <w:r>
        <w:rPr>
          <w:rFonts w:hint="default" w:ascii="仿宋" w:hAnsi="仿宋" w:cs="仿宋"/>
          <w:sz w:val="32"/>
          <w:szCs w:val="32"/>
          <w:lang w:val="en-US" w:eastAsia="zh-CN"/>
        </w:rPr>
        <w:t>试卷分析比较笼统，没有更加针对试卷情况进行分析。试卷分析未说明难易程度和成绩分布情况。</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36.</w:t>
      </w:r>
      <w:r>
        <w:rPr>
          <w:rFonts w:hint="default" w:ascii="仿宋" w:hAnsi="仿宋" w:cs="仿宋"/>
          <w:sz w:val="32"/>
          <w:szCs w:val="32"/>
          <w:lang w:val="en-US" w:eastAsia="zh-CN"/>
        </w:rPr>
        <w:t>孟海涛 王彩娟</w:t>
      </w:r>
      <w:r>
        <w:rPr>
          <w:rFonts w:hint="eastAsia" w:ascii="仿宋" w:hAnsi="仿宋" w:cs="仿宋"/>
          <w:sz w:val="32"/>
          <w:szCs w:val="32"/>
          <w:lang w:val="en-US" w:eastAsia="zh-CN"/>
        </w:rPr>
        <w:t>《</w:t>
      </w:r>
      <w:r>
        <w:rPr>
          <w:rFonts w:hint="default" w:ascii="仿宋" w:hAnsi="仿宋" w:cs="仿宋"/>
          <w:sz w:val="32"/>
          <w:szCs w:val="32"/>
          <w:lang w:val="en-US" w:eastAsia="zh-CN"/>
        </w:rPr>
        <w:t>物理化学A</w:t>
      </w:r>
      <w:r>
        <w:rPr>
          <w:rFonts w:hint="eastAsia" w:ascii="仿宋" w:hAnsi="仿宋" w:cs="仿宋"/>
          <w:sz w:val="32"/>
          <w:szCs w:val="32"/>
          <w:lang w:val="en-US" w:eastAsia="zh-CN"/>
        </w:rPr>
        <w:t>》</w:t>
      </w:r>
      <w:r>
        <w:rPr>
          <w:rFonts w:hint="default" w:ascii="仿宋" w:hAnsi="仿宋" w:cs="仿宋"/>
          <w:sz w:val="32"/>
          <w:szCs w:val="32"/>
          <w:lang w:val="en-US" w:eastAsia="zh-CN"/>
        </w:rPr>
        <w:t>平时成绩分配不合理；建议独立开设实验应考试或小论文；改进措施针对性不强。</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37.</w:t>
      </w:r>
      <w:r>
        <w:rPr>
          <w:rFonts w:hint="default" w:ascii="仿宋" w:hAnsi="仿宋" w:cs="仿宋"/>
          <w:sz w:val="32"/>
          <w:szCs w:val="32"/>
          <w:lang w:val="en-US" w:eastAsia="zh-CN"/>
        </w:rPr>
        <w:t>缪龙静</w:t>
      </w:r>
      <w:r>
        <w:rPr>
          <w:rFonts w:hint="eastAsia" w:ascii="仿宋" w:hAnsi="仿宋" w:cs="仿宋"/>
          <w:sz w:val="32"/>
          <w:szCs w:val="32"/>
          <w:lang w:val="en-US" w:eastAsia="zh-CN"/>
        </w:rPr>
        <w:t>《</w:t>
      </w:r>
      <w:r>
        <w:rPr>
          <w:rFonts w:hint="default" w:ascii="仿宋" w:hAnsi="仿宋" w:cs="仿宋"/>
          <w:sz w:val="32"/>
          <w:szCs w:val="32"/>
          <w:lang w:val="en-US" w:eastAsia="zh-CN"/>
        </w:rPr>
        <w:t>MATLAB应用技术</w:t>
      </w:r>
      <w:r>
        <w:rPr>
          <w:rFonts w:hint="eastAsia" w:ascii="仿宋" w:hAnsi="仿宋" w:cs="仿宋"/>
          <w:sz w:val="32"/>
          <w:szCs w:val="32"/>
          <w:lang w:val="en-US" w:eastAsia="zh-CN"/>
        </w:rPr>
        <w:t>》</w:t>
      </w:r>
      <w:r>
        <w:rPr>
          <w:rFonts w:hint="default" w:ascii="仿宋" w:hAnsi="仿宋" w:cs="仿宋"/>
          <w:sz w:val="32"/>
          <w:szCs w:val="32"/>
          <w:lang w:val="en-US" w:eastAsia="zh-CN"/>
        </w:rPr>
        <w:t>考核方案格式不符合要求；评语过于简单，不符合要求；评分成绩</w:t>
      </w:r>
      <w:r>
        <w:rPr>
          <w:rFonts w:hint="eastAsia" w:ascii="仿宋" w:hAnsi="仿宋" w:cs="仿宋"/>
          <w:sz w:val="32"/>
          <w:szCs w:val="32"/>
          <w:lang w:val="en-US" w:eastAsia="zh-CN"/>
        </w:rPr>
        <w:t>无</w:t>
      </w:r>
      <w:r>
        <w:rPr>
          <w:rFonts w:hint="default" w:ascii="仿宋" w:hAnsi="仿宋" w:cs="仿宋"/>
          <w:sz w:val="32"/>
          <w:szCs w:val="32"/>
          <w:lang w:val="en-US" w:eastAsia="zh-CN"/>
        </w:rPr>
        <w:t>午课堂表现依据。</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38.</w:t>
      </w:r>
      <w:r>
        <w:rPr>
          <w:rFonts w:hint="default" w:ascii="仿宋" w:hAnsi="仿宋" w:cs="仿宋"/>
          <w:sz w:val="32"/>
          <w:szCs w:val="32"/>
          <w:lang w:val="en-US" w:eastAsia="zh-CN"/>
        </w:rPr>
        <w:t>甄换成</w:t>
      </w:r>
      <w:r>
        <w:rPr>
          <w:rFonts w:hint="eastAsia" w:ascii="仿宋" w:hAnsi="仿宋" w:cs="仿宋"/>
          <w:sz w:val="32"/>
          <w:szCs w:val="32"/>
          <w:lang w:val="en-US" w:eastAsia="zh-CN"/>
        </w:rPr>
        <w:t>《</w:t>
      </w:r>
      <w:r>
        <w:rPr>
          <w:rFonts w:hint="default" w:ascii="仿宋" w:hAnsi="仿宋" w:cs="仿宋"/>
          <w:sz w:val="32"/>
          <w:szCs w:val="32"/>
          <w:lang w:val="en-US" w:eastAsia="zh-CN"/>
        </w:rPr>
        <w:t>过程控制工程实验</w:t>
      </w:r>
      <w:r>
        <w:rPr>
          <w:rFonts w:hint="eastAsia" w:ascii="仿宋" w:hAnsi="仿宋" w:cs="仿宋"/>
          <w:sz w:val="32"/>
          <w:szCs w:val="32"/>
          <w:lang w:val="en-US" w:eastAsia="zh-CN"/>
        </w:rPr>
        <w:t>》</w:t>
      </w:r>
      <w:r>
        <w:rPr>
          <w:rFonts w:hint="default" w:ascii="仿宋" w:hAnsi="仿宋" w:cs="仿宋"/>
          <w:sz w:val="32"/>
          <w:szCs w:val="32"/>
          <w:lang w:val="en-US" w:eastAsia="zh-CN"/>
        </w:rPr>
        <w:t>缺立考点过程性材料（实验报告和研究报告）。</w:t>
      </w: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jc w:val="left"/>
        <w:textAlignment w:val="auto"/>
        <w:rPr>
          <w:rFonts w:hint="default" w:ascii="仿宋" w:hAnsi="仿宋" w:cs="仿宋"/>
          <w:sz w:val="32"/>
          <w:szCs w:val="32"/>
          <w:lang w:val="en-US" w:eastAsia="zh-CN"/>
        </w:rPr>
      </w:pPr>
      <w:r>
        <w:rPr>
          <w:rFonts w:hint="eastAsia" w:ascii="仿宋" w:hAnsi="仿宋" w:cs="仿宋"/>
          <w:sz w:val="32"/>
          <w:szCs w:val="32"/>
          <w:lang w:val="en-US" w:eastAsia="zh-CN"/>
        </w:rPr>
        <w:t>39.王彩娟《物理化学》单选题和填空题分数偏高；试卷分析不具体。</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right"/>
        <w:textAlignment w:val="auto"/>
        <w:rPr>
          <w:rFonts w:hint="eastAsia" w:ascii="仿宋" w:hAnsi="仿宋" w:cs="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right"/>
        <w:textAlignment w:val="auto"/>
        <w:rPr>
          <w:rFonts w:hint="eastAsia" w:ascii="仿宋" w:hAnsi="仿宋"/>
          <w:sz w:val="32"/>
          <w:szCs w:val="32"/>
          <w:lang w:val="en-US" w:eastAsia="zh-CN"/>
        </w:rPr>
      </w:pPr>
      <w:r>
        <w:rPr>
          <w:rFonts w:hint="eastAsia" w:ascii="仿宋" w:hAnsi="仿宋"/>
          <w:sz w:val="32"/>
          <w:szCs w:val="32"/>
          <w:lang w:val="en-US" w:eastAsia="zh-CN"/>
        </w:rPr>
        <w:t>能源化工工程学院</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right"/>
        <w:textAlignment w:val="auto"/>
        <w:rPr>
          <w:rFonts w:hint="default" w:ascii="仿宋" w:hAnsi="仿宋"/>
          <w:sz w:val="32"/>
          <w:szCs w:val="32"/>
          <w:lang w:val="en-US" w:eastAsia="zh-CN"/>
        </w:rPr>
      </w:pPr>
      <w:r>
        <w:rPr>
          <w:rFonts w:hint="eastAsia" w:ascii="仿宋" w:hAnsi="仿宋"/>
          <w:sz w:val="32"/>
          <w:szCs w:val="32"/>
          <w:lang w:val="en-US" w:eastAsia="zh-CN"/>
        </w:rPr>
        <w:t>2023年11月4日</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eastAsia="仿宋" w:cs="仿宋"/>
          <w:sz w:val="32"/>
          <w:szCs w:val="32"/>
          <w:lang w:val="en-US" w:eastAsia="zh-CN"/>
        </w:rPr>
      </w:pPr>
      <w:r>
        <w:rPr>
          <w:rFonts w:hint="eastAsia" w:ascii="仿宋" w:hAnsi="仿宋"/>
          <w:sz w:val="32"/>
          <w:szCs w:val="32"/>
          <w:lang w:val="en-US" w:eastAsia="zh-CN"/>
        </w:rPr>
        <w:t>抄送：能化教研室、过控教研室、能服教研室、储能教研室、材化教研室</w:t>
      </w:r>
      <w:r>
        <w:rPr>
          <w:sz w:val="130"/>
        </w:rPr>
        <mc:AlternateContent>
          <mc:Choice Requires="wps">
            <w:drawing>
              <wp:anchor distT="0" distB="0" distL="114300" distR="114300" simplePos="0" relativeHeight="251660288" behindDoc="1" locked="0" layoutInCell="1" allowOverlap="1">
                <wp:simplePos x="0" y="0"/>
                <wp:positionH relativeFrom="column">
                  <wp:posOffset>-256540</wp:posOffset>
                </wp:positionH>
                <wp:positionV relativeFrom="bottomMargin">
                  <wp:posOffset>0</wp:posOffset>
                </wp:positionV>
                <wp:extent cx="6120130" cy="0"/>
                <wp:effectExtent l="0" t="33020" r="6350" b="43180"/>
                <wp:wrapTight wrapText="bothSides">
                  <wp:wrapPolygon>
                    <wp:start x="31" y="0"/>
                    <wp:lineTo x="31" y="-2147483648"/>
                    <wp:lineTo x="21600" y="-2147483648"/>
                    <wp:lineTo x="21600" y="0"/>
                    <wp:lineTo x="31" y="0"/>
                  </wp:wrapPolygon>
                </wp:wrapTight>
                <wp:docPr id="6" name="直接连接符 6"/>
                <wp:cNvGraphicFramePr/>
                <a:graphic xmlns:a="http://schemas.openxmlformats.org/drawingml/2006/main">
                  <a:graphicData uri="http://schemas.microsoft.com/office/word/2010/wordprocessingShape">
                    <wps:wsp>
                      <wps:cNvCnPr/>
                      <wps:spPr>
                        <a:xfrm flipH="1" flipV="1">
                          <a:off x="0" y="0"/>
                          <a:ext cx="6120130" cy="0"/>
                        </a:xfrm>
                        <a:prstGeom prst="line">
                          <a:avLst/>
                        </a:prstGeom>
                        <a:ln w="66675"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9.15pt;margin-top:781.3pt;height:0pt;width:481.9pt;mso-position-horizontal-relative:page;mso-position-vertical-relative:page;mso-wrap-distance-left:9pt;mso-wrap-distance-right:9pt;z-index:-251656192;mso-width-relative:page;mso-height-relative:page;" filled="f" stroked="t" coordsize="21600,21600" wrapcoords="31 0 31 -2147483648 21600 -2147483648 21600 0 31 0" o:gfxdata="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k5BB9MAAAAFAQAADwAAAAAAAAABACAAAAAiAAAAZHJzL2Rvd25yZXYueG1sUEsBAhQA&#10;FAAAAAgAh07iQFUj5l33AQAAzAMAAA4AAAAAAAAAAQAgAAAAIgEAAGRycy9lMm9Eb2MueG1sUEsF&#10;BgAAAAAGAAYAWQEAAIsFAAAAAA==&#10;">
                <v:fill on="f" focussize="0,0"/>
                <v:stroke weight="5.25pt" color="#FF0000 [3204]" linestyle="thickThin" miterlimit="8" joinstyle="miter"/>
                <v:imagedata o:title=""/>
                <o:lock v:ext="edit" aspectratio="f"/>
                <w10:wrap type="tight"/>
              </v:line>
            </w:pict>
          </mc:Fallback>
        </mc:AlternateContent>
      </w:r>
    </w:p>
    <w:sectPr>
      <w:footerReference r:id="rId3" w:type="default"/>
      <w:type w:val="evenPage"/>
      <w:pgSz w:w="11906" w:h="16838"/>
      <w:pgMar w:top="1701" w:right="1474" w:bottom="113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060417-28C4-421C-B046-0F3A4FF4CA91}"/>
  </w:font>
  <w:font w:name="Arial">
    <w:panose1 w:val="020B0604020202020204"/>
    <w:charset w:val="01"/>
    <w:family w:val="swiss"/>
    <w:pitch w:val="default"/>
    <w:sig w:usb0="E0002AFF" w:usb1="C0007843" w:usb2="00000009" w:usb3="00000000" w:csb0="400001FF" w:csb1="FFFF0000"/>
    <w:embedRegular r:id="rId2" w:fontKey="{E780EE56-A9EC-46DF-BECC-CCDC13A553C9}"/>
  </w:font>
  <w:font w:name="黑体">
    <w:panose1 w:val="02010609060101010101"/>
    <w:charset w:val="86"/>
    <w:family w:val="auto"/>
    <w:pitch w:val="default"/>
    <w:sig w:usb0="800002BF" w:usb1="38CF7CFA" w:usb2="00000016" w:usb3="00000000" w:csb0="00040001" w:csb1="00000000"/>
    <w:embedRegular r:id="rId3" w:fontKey="{06E25467-22B8-4B90-938B-6A9669202FF6}"/>
  </w:font>
  <w:font w:name="Courier New">
    <w:panose1 w:val="02070309020205020404"/>
    <w:charset w:val="01"/>
    <w:family w:val="modern"/>
    <w:pitch w:val="default"/>
    <w:sig w:usb0="E0002AFF" w:usb1="C0007843" w:usb2="00000009" w:usb3="00000000" w:csb0="400001FF" w:csb1="FFFF0000"/>
    <w:embedRegular r:id="rId4" w:fontKey="{F18BF3B9-08AC-42A9-BA9A-1D9CF116A7F1}"/>
  </w:font>
  <w:font w:name="Symbol">
    <w:panose1 w:val="05050102010706020507"/>
    <w:charset w:val="02"/>
    <w:family w:val="roman"/>
    <w:pitch w:val="default"/>
    <w:sig w:usb0="00000000" w:usb1="00000000" w:usb2="00000000" w:usb3="00000000" w:csb0="80000000" w:csb1="00000000"/>
    <w:embedRegular r:id="rId5" w:fontKey="{744A665F-5CE0-4A56-BBEC-E5F915E7E12C}"/>
  </w:font>
  <w:font w:name="Calibri">
    <w:panose1 w:val="020F0502020204030204"/>
    <w:charset w:val="00"/>
    <w:family w:val="swiss"/>
    <w:pitch w:val="default"/>
    <w:sig w:usb0="E00002FF" w:usb1="4000ACFF" w:usb2="00000001" w:usb3="00000000" w:csb0="2000019F" w:csb1="00000000"/>
    <w:embedRegular r:id="rId6" w:fontKey="{19386CBC-312A-4C95-A1F2-2351A09388DD}"/>
  </w:font>
  <w:font w:name="仿宋">
    <w:panose1 w:val="02010609060101010101"/>
    <w:charset w:val="86"/>
    <w:family w:val="modern"/>
    <w:pitch w:val="default"/>
    <w:sig w:usb0="800002BF" w:usb1="38CF7CFA" w:usb2="00000016" w:usb3="00000000" w:csb0="00040001" w:csb1="00000000"/>
    <w:embedRegular r:id="rId7" w:fontKey="{7230F228-FDBB-4F67-BEAC-1DE3DE7D17FC}"/>
  </w:font>
  <w:font w:name="方正小标宋_GBK">
    <w:panose1 w:val="02000000000000000000"/>
    <w:charset w:val="86"/>
    <w:family w:val="auto"/>
    <w:pitch w:val="default"/>
    <w:sig w:usb0="A00002BF" w:usb1="38CF7CFA" w:usb2="00082016" w:usb3="00000000" w:csb0="00040001" w:csb1="00000000"/>
    <w:embedRegular r:id="rId8" w:fontKey="{EA3E83D6-F79A-4560-BA9F-0F042F8D3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attachedTemplate r:id="rId1"/>
  <w:documentProtection w:enforcement="0"/>
  <w:defaultTabStop w:val="420"/>
  <w:drawingGridHorizontalSpacing w:val="69"/>
  <w:drawingGridVerticalSpacing w:val="6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wMWU4OWNjMTNkMDVlNDQzYzM2MGFmMWVhYmI1N2IifQ=="/>
  </w:docVars>
  <w:rsids>
    <w:rsidRoot w:val="54534DCF"/>
    <w:rsid w:val="09E04D54"/>
    <w:rsid w:val="0AE01B90"/>
    <w:rsid w:val="0B071621"/>
    <w:rsid w:val="0B1E10E1"/>
    <w:rsid w:val="0B3F43BD"/>
    <w:rsid w:val="11B433DE"/>
    <w:rsid w:val="126D1F42"/>
    <w:rsid w:val="12991A3E"/>
    <w:rsid w:val="13405DEA"/>
    <w:rsid w:val="171244A9"/>
    <w:rsid w:val="186C7681"/>
    <w:rsid w:val="1DA956BC"/>
    <w:rsid w:val="1EDD2B2F"/>
    <w:rsid w:val="200F124D"/>
    <w:rsid w:val="230627F9"/>
    <w:rsid w:val="259D5A59"/>
    <w:rsid w:val="25DD571A"/>
    <w:rsid w:val="267C6E59"/>
    <w:rsid w:val="27A12394"/>
    <w:rsid w:val="2A2E4796"/>
    <w:rsid w:val="2CBC252D"/>
    <w:rsid w:val="2FA362B7"/>
    <w:rsid w:val="30E65DCB"/>
    <w:rsid w:val="31A5592F"/>
    <w:rsid w:val="31D420C7"/>
    <w:rsid w:val="32EE69C5"/>
    <w:rsid w:val="35077B05"/>
    <w:rsid w:val="38910E08"/>
    <w:rsid w:val="39607DBE"/>
    <w:rsid w:val="399B7BFD"/>
    <w:rsid w:val="3BB70E8E"/>
    <w:rsid w:val="3C123F18"/>
    <w:rsid w:val="42683498"/>
    <w:rsid w:val="48181047"/>
    <w:rsid w:val="4B47565A"/>
    <w:rsid w:val="4C765016"/>
    <w:rsid w:val="4D624D8F"/>
    <w:rsid w:val="510B7FB1"/>
    <w:rsid w:val="514B3FD8"/>
    <w:rsid w:val="518335CA"/>
    <w:rsid w:val="52DA3EEA"/>
    <w:rsid w:val="532D3ECB"/>
    <w:rsid w:val="54534DCF"/>
    <w:rsid w:val="54FE7B2D"/>
    <w:rsid w:val="55430F31"/>
    <w:rsid w:val="560A0C47"/>
    <w:rsid w:val="5756146C"/>
    <w:rsid w:val="5B17750D"/>
    <w:rsid w:val="5C8F4CDC"/>
    <w:rsid w:val="627D333A"/>
    <w:rsid w:val="64B75804"/>
    <w:rsid w:val="68C4102C"/>
    <w:rsid w:val="691F45E2"/>
    <w:rsid w:val="6FD93890"/>
    <w:rsid w:val="745B7101"/>
    <w:rsid w:val="750D5096"/>
    <w:rsid w:val="771D13E7"/>
    <w:rsid w:val="78EE551A"/>
    <w:rsid w:val="7BDA4711"/>
    <w:rsid w:val="7D005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发文机关"/>
    <w:qFormat/>
    <w:uiPriority w:val="0"/>
    <w:pPr>
      <w:adjustRightInd w:val="0"/>
      <w:snapToGrid w:val="0"/>
      <w:spacing w:after="624" w:afterLines="200"/>
      <w:jc w:val="center"/>
    </w:pPr>
    <w:rPr>
      <w:rFonts w:ascii="Calibri" w:hAnsi="Calibri" w:eastAsia="宋体" w:cs="Times New Roman"/>
      <w:b/>
      <w:color w:val="FF0000"/>
      <w:w w:val="60"/>
      <w:kern w:val="2"/>
      <w:sz w:val="130"/>
      <w:szCs w:val="130"/>
      <w:lang w:val="en-US" w:eastAsia="zh-CN" w:bidi="ar-SA"/>
    </w:rPr>
  </w:style>
  <w:style w:type="paragraph" w:customStyle="1" w:styleId="8">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9">
    <w:name w:val="成文日期"/>
    <w:qFormat/>
    <w:uiPriority w:val="0"/>
    <w:pPr>
      <w:ind w:right="1280" w:rightChars="400"/>
      <w:jc w:val="right"/>
    </w:pPr>
    <w:rPr>
      <w:rFonts w:ascii="Calibri" w:hAnsi="Calibri" w:eastAsia="仿宋" w:cs="Times New Roman"/>
      <w:kern w:val="2"/>
      <w:sz w:val="32"/>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cerresourceshop\template\20668159\83663d5fea57b02771bdb0af15ba9ac5\&#215;&#215;&#20844;&#21496;&#26356;&#21517;&#36890;&#30693;&#20989;&#27169;&#26495;&#34892;&#25919;&#32418;&#22836;&#25991;&#2021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××公司更名通知函模板行政红头文件.docx</Template>
  <Pages>2</Pages>
  <Words>340</Words>
  <Characters>350</Characters>
  <Lines>0</Lines>
  <Paragraphs>0</Paragraphs>
  <TotalTime>70</TotalTime>
  <ScaleCrop>false</ScaleCrop>
  <LinksUpToDate>false</LinksUpToDate>
  <CharactersWithSpaces>385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2023-11-02T05:31:00Z</dcterms:created>
  <dc:creator>郭勤</dc:creator>
  <cp:lastModifiedBy>郭勤</cp:lastModifiedBy>
  <dcterms:modified xsi:type="dcterms:W3CDTF">2023-11-07T03:45:37Z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80698B9D8AEE4ECC90B76164E9B85055_13</vt:lpwstr>
  </property>
  <property fmtid="{D5CDD505-2E9C-101B-9397-08002B2CF9AE}" pid="4" name="commondata">
    <vt:lpwstr>eyJoZGlkIjoiYjY5MDcxOGI2YTc2YzBlNjI2YTA1NDRkZWMyNmRhMDUifQ==</vt:lpwstr>
  </property>
  <property fmtid="{D5CDD505-2E9C-101B-9397-08002B2CF9AE}" pid="5" name="KSOTemplateCategory">
    <vt:lpwstr>official</vt:lpwstr>
  </property>
</Properties>
</file>