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能源化工工程学院关于选用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2023-2024学年第二学期教材及审读工作的安排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根据学校工作安排，结合学院实际情况，现就我院关于选用2023-2024学年第二学期教材及审读工作的安排工作安排如下：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教材选用工作要求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为了做好下一学期教材征订工作，请教研室主任做好统筹安排，选用好下一学期教材。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选用要求：质量第一原则，优先选用国家级、省部级规划教材。事宜教学原则，选用教材要符合学校人才培养和学生发展规律，利于学生学习。教学大纲、课程代码一致的课程需要选同一门教材。公平公正，教材选用必须本着有利于学生学习为主要目的，严肃纪律，严禁违规操作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教材审读工作要求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全面实行教材“凡选必审”的要求，教研室对首次选用的教材和选用的新版后的教材、教辅资料、配套影视资料、图册、地图，发放给学生作为教材的讲义、参考资料、数字电子书等均需审读。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往年审读过的教材今年新选用，需提交往年审读的审读意见表，如丢失需再次审读。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材料报送流程及要求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（1）11月1日-11月14日，教师或课程组提出选用教材，并通读，填写审读意见表和教材选用计划表，电子版提交给教研室主任。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（2）11月14日-11月15日，教研室主任整理、汇总；根据开课计划、大纲、教材选用目录，对照要求进行集体讨论复审，通过后，教研室主任签字确认，报送给学院教学办蒋宇宁老师处。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11月16-20日学院教材委员会分会审定。学院按照教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材选用标准，召开教材委员会审定。因本学院实际情况，教材审读会议由学院党政联席会进行审定。做好会议记录，审定后由党总支书记签字确认。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（4）11月21-11月23；教学秘书、学院行政，将深度意见表、教材选用计划表、教材选用审核会议纪要、会议记录等资料报送教务处，并给五个教研室备案。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（5）11月25-12月10日，学校审读阶段。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教材征订工作要求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认真仔细、按时间节点，按要求填报数据。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如果后期教材无货，不在出版，需做好预案。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要严格对照“马工程”教材目录，“马工程”教材目录中的要应选尽选。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做好学生管理，统一口径，教材统一征订。做好传达和解释工作，有效管控舆情。教材征订数目一旦上报，需要严格按照上报数目领取教材。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如果任课教师不重视教材选用工作，该课程则由教研室主任指定教材，教师需认可教研室主任指定教材。教研室主任可以在下一轮减少该教师教学任务工作量。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老师申请的公共任选课教师指导书、教师参考书均需审读。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2023年11月9日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/>
          <w:sz w:val="32"/>
          <w:szCs w:val="32"/>
          <w:lang w:val="en-US" w:eastAsia="zh-CN"/>
        </w:rPr>
        <w:t>、校实验实训管理中心马会芳老师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C3B0C0-2D1E-4CD3-9DCF-3798262C62D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403EEE5-F2BC-482E-B788-222BB89558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C30E347-3052-431C-8D21-B5FC82C3459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868BC3B-82E5-44B9-AB09-C798EDE266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83F5BC-98C9-47F7-ACF1-79BC666ED6F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F8E4853-6FE9-4CAA-8D24-BB9EC9A4CAC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F2E42A0-A609-4D56-86A5-FE7202BB6B4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0F1B5529-0DF7-49C8-B205-5B251A4065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BAE55C"/>
    <w:multiLevelType w:val="singleLevel"/>
    <w:tmpl w:val="84BAE55C"/>
    <w:lvl w:ilvl="0" w:tentative="0">
      <w:start w:val="1"/>
      <w:numFmt w:val="decimal"/>
      <w:suff w:val="nothing"/>
      <w:lvlText w:val="（%1）"/>
      <w:lvlJc w:val="left"/>
      <w:pPr>
        <w:ind w:left="640" w:leftChars="0" w:firstLine="0" w:firstLineChars="0"/>
      </w:pPr>
    </w:lvl>
  </w:abstractNum>
  <w:abstractNum w:abstractNumId="1">
    <w:nsid w:val="C6739441"/>
    <w:multiLevelType w:val="singleLevel"/>
    <w:tmpl w:val="C67394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7DB3E6F"/>
    <w:multiLevelType w:val="singleLevel"/>
    <w:tmpl w:val="E7DB3E6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1B433DE"/>
    <w:rsid w:val="126D1F42"/>
    <w:rsid w:val="12991A3E"/>
    <w:rsid w:val="13405DEA"/>
    <w:rsid w:val="15F551FE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2D4299"/>
    <w:rsid w:val="27A12394"/>
    <w:rsid w:val="2A2E4796"/>
    <w:rsid w:val="2A882448"/>
    <w:rsid w:val="2B787B1C"/>
    <w:rsid w:val="2CBC252D"/>
    <w:rsid w:val="2FA362B7"/>
    <w:rsid w:val="30E65DCB"/>
    <w:rsid w:val="310835FF"/>
    <w:rsid w:val="31A5592F"/>
    <w:rsid w:val="31D420C7"/>
    <w:rsid w:val="32EE69C5"/>
    <w:rsid w:val="330B5A44"/>
    <w:rsid w:val="35077B05"/>
    <w:rsid w:val="38910E08"/>
    <w:rsid w:val="39607DBE"/>
    <w:rsid w:val="399B7BFD"/>
    <w:rsid w:val="3B43143D"/>
    <w:rsid w:val="3BB70E8E"/>
    <w:rsid w:val="3C123F18"/>
    <w:rsid w:val="413A4C9E"/>
    <w:rsid w:val="42683498"/>
    <w:rsid w:val="48181047"/>
    <w:rsid w:val="4B47565A"/>
    <w:rsid w:val="4C76501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1E324A5"/>
    <w:rsid w:val="627D333A"/>
    <w:rsid w:val="64B75804"/>
    <w:rsid w:val="68C4102C"/>
    <w:rsid w:val="691F45E2"/>
    <w:rsid w:val="6CD72600"/>
    <w:rsid w:val="6D5729DC"/>
    <w:rsid w:val="6FD93890"/>
    <w:rsid w:val="745B7101"/>
    <w:rsid w:val="750D5096"/>
    <w:rsid w:val="76C13AF8"/>
    <w:rsid w:val="7717115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24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2023-11-09T14:34:51Z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F0B19487B37B4AC290BA6F5808330FCF_13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